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FD69" w14:textId="77777777" w:rsidR="0046417F" w:rsidRPr="00F2240C" w:rsidRDefault="0046417F" w:rsidP="0046417F">
      <w:pPr>
        <w:tabs>
          <w:tab w:val="center" w:pos="4677"/>
          <w:tab w:val="right" w:pos="9355"/>
        </w:tabs>
        <w:spacing w:after="0" w:line="260" w:lineRule="exact"/>
        <w:rPr>
          <w:rFonts w:ascii="Montserrat" w:eastAsia="Calibri" w:hAnsi="Montserrat"/>
          <w:b/>
          <w:bCs/>
          <w:color w:val="4664BE"/>
          <w:sz w:val="20"/>
          <w:szCs w:val="20"/>
          <w:lang w:val="uk-UA"/>
        </w:rPr>
      </w:pPr>
    </w:p>
    <w:p w14:paraId="63326043" w14:textId="77777777" w:rsidR="0046417F" w:rsidRPr="00F2240C" w:rsidRDefault="0046417F" w:rsidP="0046417F">
      <w:pPr>
        <w:tabs>
          <w:tab w:val="center" w:pos="4677"/>
          <w:tab w:val="right" w:pos="9355"/>
        </w:tabs>
        <w:spacing w:after="0" w:line="260" w:lineRule="exact"/>
        <w:jc w:val="right"/>
        <w:rPr>
          <w:rFonts w:ascii="Montserrat" w:eastAsia="Calibri" w:hAnsi="Montserrat"/>
          <w:b/>
          <w:bCs/>
          <w:color w:val="4664BE"/>
          <w:sz w:val="20"/>
          <w:szCs w:val="20"/>
          <w:lang w:val="uk-UA"/>
        </w:rPr>
      </w:pPr>
      <w:r>
        <w:rPr>
          <w:rFonts w:ascii="Montserrat" w:eastAsia="Calibri" w:hAnsi="Montserrat"/>
          <w:b/>
          <w:bCs/>
          <w:noProof/>
          <w:color w:val="4664BE"/>
          <w:sz w:val="20"/>
          <w:szCs w:val="20"/>
          <w:lang w:eastAsia="ru-RU"/>
        </w:rPr>
        <w:drawing>
          <wp:anchor distT="0" distB="0" distL="114300" distR="114300" simplePos="0" relativeHeight="251658240" behindDoc="0" locked="0" layoutInCell="1" allowOverlap="1" wp14:anchorId="29E1D4AF" wp14:editId="57A90F8B">
            <wp:simplePos x="0" y="0"/>
            <wp:positionH relativeFrom="margin">
              <wp:align>left</wp:align>
            </wp:positionH>
            <wp:positionV relativeFrom="paragraph">
              <wp:posOffset>-36195</wp:posOffset>
            </wp:positionV>
            <wp:extent cx="2338705" cy="579120"/>
            <wp:effectExtent l="0" t="0" r="0" b="0"/>
            <wp:wrapThrough wrapText="bothSides">
              <wp:wrapPolygon edited="0">
                <wp:start x="1408" y="0"/>
                <wp:lineTo x="176" y="9947"/>
                <wp:lineTo x="1583" y="20605"/>
                <wp:lineTo x="2463" y="20605"/>
                <wp:lineTo x="21113" y="17763"/>
                <wp:lineTo x="21289" y="3553"/>
                <wp:lineTo x="4575" y="0"/>
                <wp:lineTo x="1408" y="0"/>
              </wp:wrapPolygon>
            </wp:wrapThrough>
            <wp:docPr id="21" name="Рисунок 1" descr="Зображення, що містить Шрифт, Графіка, графічний дизайн,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14475" name="Рисунок 1" descr="Зображення, що містить Шрифт, Графіка, графічний дизайн, символ&#10;&#10;Автоматично згенерований опис"/>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4312" cy="580388"/>
                    </a:xfrm>
                    <a:prstGeom prst="rect">
                      <a:avLst/>
                    </a:prstGeom>
                  </pic:spPr>
                </pic:pic>
              </a:graphicData>
            </a:graphic>
            <wp14:sizeRelH relativeFrom="margin">
              <wp14:pctWidth>0</wp14:pctWidth>
            </wp14:sizeRelH>
            <wp14:sizeRelV relativeFrom="margin">
              <wp14:pctHeight>0</wp14:pctHeight>
            </wp14:sizeRelV>
          </wp:anchor>
        </w:drawing>
      </w:r>
      <w:r w:rsidRPr="00F2240C">
        <w:rPr>
          <w:rFonts w:ascii="Montserrat" w:eastAsia="Calibri" w:hAnsi="Montserrat"/>
          <w:b/>
          <w:bCs/>
          <w:color w:val="4664BE"/>
          <w:sz w:val="20"/>
          <w:szCs w:val="20"/>
          <w:lang w:val="uk-UA"/>
        </w:rPr>
        <w:t>ТОВ «ГАЗОРОЗПОДІЛЬНІ МЕРЕЖІ УКРАЇНИ»</w:t>
      </w:r>
    </w:p>
    <w:p w14:paraId="1EA3D03F" w14:textId="77777777" w:rsidR="0046417F" w:rsidRPr="00F2240C" w:rsidRDefault="0046417F" w:rsidP="0046417F">
      <w:pPr>
        <w:tabs>
          <w:tab w:val="center" w:pos="4677"/>
          <w:tab w:val="right" w:pos="9355"/>
        </w:tabs>
        <w:spacing w:after="0" w:line="260" w:lineRule="exact"/>
        <w:jc w:val="right"/>
        <w:rPr>
          <w:rFonts w:ascii="Montserrat" w:eastAsia="Calibri" w:hAnsi="Montserrat"/>
          <w:b/>
          <w:bCs/>
          <w:color w:val="4664BE"/>
          <w:sz w:val="20"/>
          <w:szCs w:val="20"/>
          <w:lang w:val="uk-UA"/>
        </w:rPr>
      </w:pPr>
    </w:p>
    <w:p w14:paraId="0D78B591" w14:textId="77777777" w:rsidR="0046417F" w:rsidRDefault="0046417F" w:rsidP="0046417F">
      <w:pPr>
        <w:tabs>
          <w:tab w:val="center" w:pos="4677"/>
          <w:tab w:val="right" w:pos="9355"/>
        </w:tabs>
        <w:spacing w:after="0" w:line="260" w:lineRule="exact"/>
        <w:jc w:val="right"/>
        <w:rPr>
          <w:rFonts w:ascii="Montserrat" w:eastAsia="Calibri" w:hAnsi="Montserrat"/>
          <w:b/>
          <w:bCs/>
          <w:noProof/>
          <w:sz w:val="18"/>
          <w:szCs w:val="18"/>
          <w:lang w:val="uk-UA"/>
        </w:rPr>
      </w:pPr>
      <w:r>
        <w:rPr>
          <w:rFonts w:ascii="Montserrat" w:eastAsia="Calibri" w:hAnsi="Montserrat"/>
          <w:b/>
          <w:bCs/>
          <w:noProof/>
          <w:sz w:val="18"/>
          <w:szCs w:val="18"/>
          <w:lang w:val="uk-UA"/>
        </w:rPr>
        <w:t>ВІННИЦЬКА</w:t>
      </w:r>
      <w:r w:rsidRPr="00F2240C">
        <w:rPr>
          <w:rFonts w:ascii="Montserrat" w:eastAsia="Calibri" w:hAnsi="Montserrat"/>
          <w:b/>
          <w:bCs/>
          <w:noProof/>
          <w:sz w:val="18"/>
          <w:szCs w:val="18"/>
          <w:lang w:val="uk-UA"/>
        </w:rPr>
        <w:t xml:space="preserve"> ФІЛІЯ </w:t>
      </w:r>
    </w:p>
    <w:p w14:paraId="6ADA2363" w14:textId="77777777" w:rsidR="0046417F" w:rsidRDefault="0046417F" w:rsidP="0046417F">
      <w:pPr>
        <w:tabs>
          <w:tab w:val="center" w:pos="4677"/>
          <w:tab w:val="right" w:pos="9355"/>
        </w:tabs>
        <w:spacing w:after="0" w:line="260" w:lineRule="exact"/>
        <w:jc w:val="right"/>
        <w:rPr>
          <w:rFonts w:ascii="Montserrat" w:eastAsia="Calibri" w:hAnsi="Montserrat"/>
          <w:b/>
          <w:bCs/>
          <w:noProof/>
          <w:sz w:val="18"/>
          <w:szCs w:val="18"/>
          <w:lang w:val="uk-UA"/>
        </w:rPr>
      </w:pPr>
      <w:r w:rsidRPr="004D5F48">
        <w:rPr>
          <w:rFonts w:ascii="Montserrat" w:eastAsia="Calibri" w:hAnsi="Montserrat"/>
          <w:b/>
          <w:bCs/>
          <w:noProof/>
          <w:sz w:val="18"/>
          <w:szCs w:val="18"/>
          <w:lang w:val="uk-UA"/>
        </w:rPr>
        <w:t xml:space="preserve">ТОВАРИСТВА З ОБМЕЖЕНОЮ ВІДПОВІДАЛЬНІСТЮ </w:t>
      </w:r>
    </w:p>
    <w:p w14:paraId="4D8C7125" w14:textId="77777777" w:rsidR="0046417F" w:rsidRDefault="0046417F" w:rsidP="0046417F">
      <w:pPr>
        <w:tabs>
          <w:tab w:val="center" w:pos="4677"/>
          <w:tab w:val="right" w:pos="9355"/>
        </w:tabs>
        <w:spacing w:after="0" w:line="260" w:lineRule="exact"/>
        <w:jc w:val="right"/>
        <w:rPr>
          <w:rFonts w:ascii="Montserrat" w:eastAsia="Calibri" w:hAnsi="Montserrat"/>
          <w:b/>
          <w:bCs/>
          <w:noProof/>
          <w:sz w:val="18"/>
          <w:szCs w:val="18"/>
          <w:lang w:val="uk-UA"/>
        </w:rPr>
      </w:pPr>
      <w:r w:rsidRPr="004D5F48">
        <w:rPr>
          <w:rFonts w:ascii="Montserrat" w:eastAsia="Calibri" w:hAnsi="Montserrat"/>
          <w:b/>
          <w:bCs/>
          <w:noProof/>
          <w:sz w:val="18"/>
          <w:szCs w:val="18"/>
          <w:lang w:val="uk-UA"/>
        </w:rPr>
        <w:t>«ГАЗОРОЗПОДІЛЬНІ МЕРЕЖІ УКРАЇНИ»</w:t>
      </w:r>
    </w:p>
    <w:p w14:paraId="1FDD6CBD" w14:textId="77777777" w:rsidR="0046417F" w:rsidRDefault="0046417F" w:rsidP="0046417F">
      <w:pPr>
        <w:tabs>
          <w:tab w:val="center" w:pos="4677"/>
          <w:tab w:val="right" w:pos="9355"/>
        </w:tabs>
        <w:spacing w:after="0" w:line="260" w:lineRule="exact"/>
        <w:rPr>
          <w:rFonts w:ascii="Montserrat" w:eastAsia="Calibri" w:hAnsi="Montserrat"/>
          <w:b/>
          <w:bCs/>
          <w:noProof/>
          <w:sz w:val="18"/>
          <w:szCs w:val="18"/>
          <w:lang w:val="uk-UA"/>
        </w:rPr>
      </w:pPr>
      <w:r>
        <w:rPr>
          <w:rFonts w:ascii="Montserrat" w:eastAsia="Calibri" w:hAnsi="Montserrat"/>
          <w:b/>
          <w:bCs/>
          <w:noProof/>
          <w:sz w:val="18"/>
          <w:szCs w:val="18"/>
          <w:lang w:val="uk-UA"/>
        </w:rPr>
        <w:t>_______________________________________________________________________________________________________</w:t>
      </w:r>
    </w:p>
    <w:p w14:paraId="09D5CC53"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Додаток 3</w:t>
      </w:r>
    </w:p>
    <w:p w14:paraId="6A0C4CBD"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до Типового договору</w:t>
      </w:r>
    </w:p>
    <w:p w14:paraId="74E8EA07"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розподілу природного газу</w:t>
      </w:r>
    </w:p>
    <w:p w14:paraId="2666FE56"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(пункт 1.3 розділу І)</w:t>
      </w:r>
    </w:p>
    <w:p w14:paraId="58380361" w14:textId="77777777" w:rsidR="00E548F5" w:rsidRPr="00E548F5" w:rsidRDefault="00E548F5" w:rsidP="00E548F5">
      <w:pPr>
        <w:spacing w:after="0" w:line="216" w:lineRule="auto"/>
        <w:rPr>
          <w:rFonts w:ascii="Times New Roman" w:hAnsi="Times New Roman" w:cs="Times New Roman"/>
          <w:sz w:val="24"/>
          <w:szCs w:val="24"/>
          <w:lang w:val="uk-UA"/>
        </w:rPr>
      </w:pPr>
    </w:p>
    <w:p w14:paraId="77E68DC8" w14:textId="77777777" w:rsidR="00E548F5" w:rsidRPr="00E548F5" w:rsidRDefault="00E548F5" w:rsidP="00E548F5">
      <w:pPr>
        <w:spacing w:after="0" w:line="216" w:lineRule="auto"/>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                                                                                     Споживачу: _________________________</w:t>
      </w:r>
    </w:p>
    <w:p w14:paraId="62DA20EC" w14:textId="77777777" w:rsidR="00E548F5" w:rsidRPr="00E548F5" w:rsidRDefault="00E548F5" w:rsidP="00E548F5">
      <w:pPr>
        <w:spacing w:after="0" w:line="216" w:lineRule="auto"/>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                                                                                                        (П. І. Б. / найменування)</w:t>
      </w:r>
    </w:p>
    <w:p w14:paraId="21BF3C51" w14:textId="77777777" w:rsidR="00E548F5" w:rsidRDefault="00E548F5" w:rsidP="00E548F5">
      <w:pPr>
        <w:spacing w:after="0" w:line="216" w:lineRule="auto"/>
        <w:jc w:val="center"/>
        <w:rPr>
          <w:rFonts w:ascii="Times New Roman" w:hAnsi="Times New Roman" w:cs="Times New Roman"/>
          <w:sz w:val="24"/>
          <w:szCs w:val="24"/>
          <w:lang w:val="uk-UA"/>
        </w:rPr>
      </w:pPr>
    </w:p>
    <w:p w14:paraId="652DF3E5" w14:textId="3E5A1AB4" w:rsidR="00E548F5" w:rsidRPr="00E548F5" w:rsidRDefault="00E548F5" w:rsidP="00E548F5">
      <w:pPr>
        <w:spacing w:after="0" w:line="216" w:lineRule="auto"/>
        <w:jc w:val="center"/>
        <w:rPr>
          <w:rFonts w:ascii="Times New Roman" w:hAnsi="Times New Roman" w:cs="Times New Roman"/>
          <w:sz w:val="24"/>
          <w:szCs w:val="24"/>
          <w:lang w:val="uk-UA"/>
        </w:rPr>
      </w:pPr>
      <w:r w:rsidRPr="00E548F5">
        <w:rPr>
          <w:rFonts w:ascii="Times New Roman" w:hAnsi="Times New Roman" w:cs="Times New Roman"/>
          <w:sz w:val="24"/>
          <w:szCs w:val="24"/>
          <w:lang w:val="uk-UA"/>
        </w:rPr>
        <w:t>ІНФОРМАЦІЙНИЙ ЛИСТ</w:t>
      </w:r>
    </w:p>
    <w:p w14:paraId="289FB0F7"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Волинської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1154B61F"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Ознайомитись з умовами Договору можливо на офіційному сайті НКРЕКП, сайті Оператора ГРМ в мережі Інтернет за адресою: https://vn.grmu.com.ua/ та в друкованих виданнях, що публікуються в межах території ліцензованої діяльності: в газетах «Вінниччина» № 40 від 04.10.2023 р. та «Гайворонські вісті» № 40 від 05.10.2023 р.</w:t>
      </w:r>
    </w:p>
    <w:p w14:paraId="79DB7430"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730546BA"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Відповідно до п.7. гл.3 розділу VI Кодексу ГРМ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2C773FFD"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75DE8E78"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760C8F52" w14:textId="77777777" w:rsidR="00E548F5" w:rsidRPr="00E548F5" w:rsidRDefault="00E548F5" w:rsidP="00E548F5">
      <w:pPr>
        <w:spacing w:after="0" w:line="216" w:lineRule="auto"/>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            Реквізити Оператора ГРМ:</w:t>
      </w:r>
    </w:p>
    <w:p w14:paraId="597CBB78" w14:textId="0FD65F4F" w:rsidR="00E548F5" w:rsidRPr="00E548F5" w:rsidRDefault="00E548F5" w:rsidP="00585011">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ТОВ «Газорозподільні мережі України»</w:t>
      </w:r>
    </w:p>
    <w:p w14:paraId="2130D18C"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код ЄДРПОУ 44907200</w:t>
      </w:r>
    </w:p>
    <w:p w14:paraId="68E3B15D"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в особі Вінницької філії </w:t>
      </w:r>
    </w:p>
    <w:p w14:paraId="02181DE5"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ТОВ «Газорозподільні мережі України»</w:t>
      </w:r>
    </w:p>
    <w:p w14:paraId="0D808FE6"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код ЄДРПОУ 45165321</w:t>
      </w:r>
    </w:p>
    <w:p w14:paraId="181D2779" w14:textId="08437B30"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ІПН 449072026597</w:t>
      </w:r>
      <w:r w:rsidR="004B6CB3">
        <w:rPr>
          <w:rFonts w:ascii="Times New Roman" w:hAnsi="Times New Roman" w:cs="Times New Roman"/>
          <w:sz w:val="24"/>
          <w:szCs w:val="24"/>
          <w:lang w:val="uk-UA"/>
        </w:rPr>
        <w:t xml:space="preserve"> </w:t>
      </w:r>
      <w:r w:rsidRPr="00E548F5">
        <w:rPr>
          <w:rFonts w:ascii="Times New Roman" w:hAnsi="Times New Roman" w:cs="Times New Roman"/>
          <w:sz w:val="24"/>
          <w:szCs w:val="24"/>
          <w:lang w:val="uk-UA"/>
        </w:rPr>
        <w:t>Код філії 013</w:t>
      </w:r>
    </w:p>
    <w:p w14:paraId="31801A49"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Телефон колл-центру - 0800 303 104</w:t>
      </w:r>
    </w:p>
    <w:p w14:paraId="1A7D2762"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Телефон аварійно-диспетчерської служби – 104</w:t>
      </w:r>
    </w:p>
    <w:p w14:paraId="4E5C8B4E" w14:textId="77777777" w:rsidR="00E548F5" w:rsidRPr="00E548F5" w:rsidRDefault="00E548F5" w:rsidP="009F2BF5">
      <w:pPr>
        <w:spacing w:after="0" w:line="216" w:lineRule="auto"/>
        <w:ind w:left="709"/>
        <w:rPr>
          <w:rFonts w:ascii="Times New Roman" w:hAnsi="Times New Roman" w:cs="Times New Roman"/>
          <w:sz w:val="24"/>
          <w:szCs w:val="24"/>
          <w:lang w:val="uk-UA"/>
        </w:rPr>
      </w:pPr>
    </w:p>
    <w:p w14:paraId="4F590BB9"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реквізити для оплати за послуги розподілу побутовим споживачам</w:t>
      </w:r>
    </w:p>
    <w:p w14:paraId="262390A0"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IBAN UA553020760000026032301473821   АТ «ОЩАДБАНК» МФО 302076</w:t>
      </w:r>
    </w:p>
    <w:p w14:paraId="3D700A7D" w14:textId="77777777" w:rsidR="00E548F5" w:rsidRPr="00E548F5" w:rsidRDefault="00E548F5" w:rsidP="009F2BF5">
      <w:pPr>
        <w:spacing w:after="0" w:line="216" w:lineRule="auto"/>
        <w:ind w:left="709"/>
        <w:rPr>
          <w:rFonts w:ascii="Times New Roman" w:hAnsi="Times New Roman" w:cs="Times New Roman"/>
          <w:sz w:val="24"/>
          <w:szCs w:val="24"/>
          <w:lang w:val="uk-UA"/>
        </w:rPr>
      </w:pPr>
    </w:p>
    <w:p w14:paraId="0E4F3860"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реквізити для оплати за послуги розподілу споживачам, що не є побутовими</w:t>
      </w:r>
    </w:p>
    <w:p w14:paraId="61B7DCB4" w14:textId="382765A0"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IBAN UA603020760000026033300473821   АТ «ОЩАДБАНК» МФО 302076</w:t>
      </w:r>
    </w:p>
    <w:sectPr w:rsidR="00E548F5" w:rsidRPr="00E548F5" w:rsidSect="00E548F5">
      <w:pgSz w:w="11906" w:h="16838"/>
      <w:pgMar w:top="62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1B01"/>
    <w:multiLevelType w:val="hybridMultilevel"/>
    <w:tmpl w:val="432EC48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5764524B"/>
    <w:multiLevelType w:val="hybridMultilevel"/>
    <w:tmpl w:val="01BCC9B0"/>
    <w:lvl w:ilvl="0" w:tplc="0CFC6236">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0728F4"/>
    <w:multiLevelType w:val="multilevel"/>
    <w:tmpl w:val="EEBC226C"/>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hint="default"/>
        <w:b w:val="0"/>
        <w:sz w:val="24"/>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96254618">
    <w:abstractNumId w:val="0"/>
  </w:num>
  <w:num w:numId="2" w16cid:durableId="952178009">
    <w:abstractNumId w:val="1"/>
  </w:num>
  <w:num w:numId="3" w16cid:durableId="1781686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FF"/>
    <w:rsid w:val="00017A31"/>
    <w:rsid w:val="000428C8"/>
    <w:rsid w:val="0004774F"/>
    <w:rsid w:val="00075A7C"/>
    <w:rsid w:val="00085D25"/>
    <w:rsid w:val="00096109"/>
    <w:rsid w:val="0009696A"/>
    <w:rsid w:val="000A3082"/>
    <w:rsid w:val="000F3284"/>
    <w:rsid w:val="0014150E"/>
    <w:rsid w:val="00170618"/>
    <w:rsid w:val="001908C3"/>
    <w:rsid w:val="001A57E6"/>
    <w:rsid w:val="001A75FF"/>
    <w:rsid w:val="001D5D9E"/>
    <w:rsid w:val="001E4AEE"/>
    <w:rsid w:val="00226113"/>
    <w:rsid w:val="00242660"/>
    <w:rsid w:val="00242CFA"/>
    <w:rsid w:val="002963D4"/>
    <w:rsid w:val="002A76CB"/>
    <w:rsid w:val="002C0917"/>
    <w:rsid w:val="002D03DA"/>
    <w:rsid w:val="002F4A06"/>
    <w:rsid w:val="0030192B"/>
    <w:rsid w:val="003019D0"/>
    <w:rsid w:val="0033216A"/>
    <w:rsid w:val="00333BAE"/>
    <w:rsid w:val="003A3802"/>
    <w:rsid w:val="003D39B5"/>
    <w:rsid w:val="003D7A8D"/>
    <w:rsid w:val="00416251"/>
    <w:rsid w:val="0041795C"/>
    <w:rsid w:val="00420586"/>
    <w:rsid w:val="00425940"/>
    <w:rsid w:val="00433090"/>
    <w:rsid w:val="00437EC0"/>
    <w:rsid w:val="0046417F"/>
    <w:rsid w:val="004B3E2A"/>
    <w:rsid w:val="004B5D70"/>
    <w:rsid w:val="004B6CB3"/>
    <w:rsid w:val="004C1BA0"/>
    <w:rsid w:val="004F587E"/>
    <w:rsid w:val="00513868"/>
    <w:rsid w:val="00515FC8"/>
    <w:rsid w:val="005369B7"/>
    <w:rsid w:val="00565B3B"/>
    <w:rsid w:val="00585011"/>
    <w:rsid w:val="00586EBF"/>
    <w:rsid w:val="005B648B"/>
    <w:rsid w:val="005C2359"/>
    <w:rsid w:val="00626535"/>
    <w:rsid w:val="00636C5B"/>
    <w:rsid w:val="00660876"/>
    <w:rsid w:val="006A4D49"/>
    <w:rsid w:val="006E7BEF"/>
    <w:rsid w:val="006F3DB2"/>
    <w:rsid w:val="00730D69"/>
    <w:rsid w:val="00753955"/>
    <w:rsid w:val="0075750B"/>
    <w:rsid w:val="007579ED"/>
    <w:rsid w:val="00760BD0"/>
    <w:rsid w:val="00762175"/>
    <w:rsid w:val="007D5C73"/>
    <w:rsid w:val="008330F6"/>
    <w:rsid w:val="00835A57"/>
    <w:rsid w:val="00854493"/>
    <w:rsid w:val="008A28C7"/>
    <w:rsid w:val="008B1FA8"/>
    <w:rsid w:val="008C734C"/>
    <w:rsid w:val="009155B0"/>
    <w:rsid w:val="0092512D"/>
    <w:rsid w:val="009814A2"/>
    <w:rsid w:val="009858C0"/>
    <w:rsid w:val="009900C1"/>
    <w:rsid w:val="009B62D5"/>
    <w:rsid w:val="009C0F64"/>
    <w:rsid w:val="009F2BF5"/>
    <w:rsid w:val="00A10DE8"/>
    <w:rsid w:val="00A83F6A"/>
    <w:rsid w:val="00AE2E40"/>
    <w:rsid w:val="00B05BCC"/>
    <w:rsid w:val="00B7442D"/>
    <w:rsid w:val="00B85083"/>
    <w:rsid w:val="00BA3C9C"/>
    <w:rsid w:val="00BB6D6A"/>
    <w:rsid w:val="00BC20AC"/>
    <w:rsid w:val="00BC590D"/>
    <w:rsid w:val="00BD23A4"/>
    <w:rsid w:val="00C0266E"/>
    <w:rsid w:val="00C04CEA"/>
    <w:rsid w:val="00C23B5F"/>
    <w:rsid w:val="00C62CAF"/>
    <w:rsid w:val="00C73B9D"/>
    <w:rsid w:val="00C84117"/>
    <w:rsid w:val="00C8504D"/>
    <w:rsid w:val="00CC07CB"/>
    <w:rsid w:val="00CD08D8"/>
    <w:rsid w:val="00CD382B"/>
    <w:rsid w:val="00CD577F"/>
    <w:rsid w:val="00D06EE6"/>
    <w:rsid w:val="00D4651E"/>
    <w:rsid w:val="00D539FF"/>
    <w:rsid w:val="00D555DC"/>
    <w:rsid w:val="00D727D6"/>
    <w:rsid w:val="00D91BDB"/>
    <w:rsid w:val="00DA1D4E"/>
    <w:rsid w:val="00DD4C93"/>
    <w:rsid w:val="00E139CC"/>
    <w:rsid w:val="00E548F5"/>
    <w:rsid w:val="00E57B99"/>
    <w:rsid w:val="00E82AA1"/>
    <w:rsid w:val="00E85A42"/>
    <w:rsid w:val="00EC021E"/>
    <w:rsid w:val="00F22ACA"/>
    <w:rsid w:val="00F25CBE"/>
    <w:rsid w:val="00F4606C"/>
    <w:rsid w:val="00F71B6D"/>
    <w:rsid w:val="00F71C62"/>
    <w:rsid w:val="00FC6C92"/>
    <w:rsid w:val="00FD0401"/>
    <w:rsid w:val="00FD6D6C"/>
    <w:rsid w:val="00FE02DA"/>
    <w:rsid w:val="00FE54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C295"/>
  <w15:docId w15:val="{AD8BACB5-7142-477A-A42C-DFA01392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42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F6A"/>
    <w:pPr>
      <w:ind w:left="720"/>
      <w:contextualSpacing/>
    </w:pPr>
  </w:style>
  <w:style w:type="paragraph" w:styleId="a4">
    <w:name w:val="Balloon Text"/>
    <w:basedOn w:val="a"/>
    <w:link w:val="a5"/>
    <w:uiPriority w:val="99"/>
    <w:semiHidden/>
    <w:unhideWhenUsed/>
    <w:rsid w:val="00D4651E"/>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4651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2140</Words>
  <Characters>1220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Гончарук Мар'яна Іванівна</dc:creator>
  <cp:lastModifiedBy>Ковбасюк Дмитро Олександрович</cp:lastModifiedBy>
  <cp:revision>5</cp:revision>
  <cp:lastPrinted>2025-09-24T06:28:00Z</cp:lastPrinted>
  <dcterms:created xsi:type="dcterms:W3CDTF">2026-02-16T12:03:00Z</dcterms:created>
  <dcterms:modified xsi:type="dcterms:W3CDTF">2026-02-16T14:20:00Z</dcterms:modified>
</cp:coreProperties>
</file>